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5A11" w14:textId="57ADD967" w:rsidR="002B7C1F" w:rsidRPr="002B7C1F" w:rsidRDefault="002B7C1F" w:rsidP="002B7C1F">
      <w:r w:rsidRPr="002B7C1F">
        <w:rPr>
          <w:b/>
          <w:bCs/>
        </w:rPr>
        <w:t>From:</w:t>
      </w:r>
      <w:r w:rsidRPr="002B7C1F">
        <w:t xml:space="preserve"> </w:t>
      </w:r>
      <w:hyperlink r:id="rId5" w:history="1">
        <w:r w:rsidRPr="002B7C1F">
          <w:rPr>
            <w:rStyle w:val="Hyperlink"/>
          </w:rPr>
          <w:t>info@anthropiccopyrightsettlement.com</w:t>
        </w:r>
      </w:hyperlink>
      <w:r w:rsidRPr="002B7C1F">
        <w:t xml:space="preserve"> &lt;</w:t>
      </w:r>
      <w:hyperlink r:id="rId6" w:history="1">
        <w:r w:rsidRPr="002B7C1F">
          <w:rPr>
            <w:rStyle w:val="Hyperlink"/>
          </w:rPr>
          <w:t>info@anthropiccopyrightsettlement.com</w:t>
        </w:r>
      </w:hyperlink>
      <w:r w:rsidRPr="002B7C1F">
        <w:t xml:space="preserve">&gt; </w:t>
      </w:r>
      <w:r w:rsidRPr="002B7C1F">
        <w:br/>
      </w:r>
      <w:r w:rsidRPr="002B7C1F">
        <w:rPr>
          <w:b/>
          <w:bCs/>
        </w:rPr>
        <w:t>Sent:</w:t>
      </w:r>
      <w:r w:rsidRPr="002B7C1F">
        <w:t xml:space="preserve"> Friday, November 28, 2025 7:37 PM</w:t>
      </w:r>
      <w:r w:rsidRPr="002B7C1F">
        <w:br/>
      </w:r>
      <w:r w:rsidRPr="002B7C1F">
        <w:rPr>
          <w:b/>
          <w:bCs/>
        </w:rPr>
        <w:t>To:</w:t>
      </w:r>
      <w:r w:rsidRPr="002B7C1F">
        <w:t xml:space="preserve"> </w:t>
      </w:r>
      <w:r>
        <w:t>-----------------------------------</w:t>
      </w:r>
      <w:r w:rsidRPr="002B7C1F">
        <w:br/>
      </w:r>
      <w:r w:rsidRPr="002B7C1F">
        <w:rPr>
          <w:b/>
          <w:bCs/>
        </w:rPr>
        <w:t>Subject:</w:t>
      </w:r>
      <w:r w:rsidRPr="002B7C1F">
        <w:t xml:space="preserve"> Court Notice: Anthropic Copyright Class Action</w:t>
      </w:r>
    </w:p>
    <w:p w14:paraId="07461ACA" w14:textId="77777777" w:rsidR="002B7C1F" w:rsidRPr="002B7C1F" w:rsidRDefault="002B7C1F" w:rsidP="002B7C1F">
      <w:r w:rsidRPr="002B7C1F">
        <w:t> </w:t>
      </w:r>
    </w:p>
    <w:tbl>
      <w:tblPr>
        <w:tblW w:w="4250" w:type="pct"/>
        <w:jc w:val="center"/>
        <w:tblCellMar>
          <w:left w:w="0" w:type="dxa"/>
          <w:right w:w="0" w:type="dxa"/>
        </w:tblCellMar>
        <w:tblLook w:val="04A0" w:firstRow="1" w:lastRow="0" w:firstColumn="1" w:lastColumn="0" w:noHBand="0" w:noVBand="1"/>
      </w:tblPr>
      <w:tblGrid>
        <w:gridCol w:w="7956"/>
      </w:tblGrid>
      <w:tr w:rsidR="002B7C1F" w:rsidRPr="002B7C1F" w14:paraId="32A26B2F" w14:textId="77777777">
        <w:trPr>
          <w:jc w:val="center"/>
        </w:trPr>
        <w:tc>
          <w:tcPr>
            <w:tcW w:w="0" w:type="auto"/>
            <w:tcMar>
              <w:top w:w="225" w:type="dxa"/>
              <w:left w:w="15" w:type="dxa"/>
              <w:bottom w:w="225" w:type="dxa"/>
              <w:right w:w="15" w:type="dxa"/>
            </w:tcMar>
            <w:vAlign w:val="center"/>
            <w:hideMark/>
          </w:tcPr>
          <w:p w14:paraId="277E7E57" w14:textId="77777777" w:rsidR="002B7C1F" w:rsidRPr="002B7C1F" w:rsidRDefault="002B7C1F" w:rsidP="002B7C1F">
            <w:r w:rsidRPr="002B7C1F">
              <w:rPr>
                <w:b/>
                <w:bCs/>
              </w:rPr>
              <w:t xml:space="preserve">Notice of $1.5 Billion Proposed Class Action Settlement Between Authors &amp; Publishers and Anthropic PBC </w:t>
            </w:r>
          </w:p>
          <w:p w14:paraId="3AC1A9F8" w14:textId="77777777" w:rsidR="002B7C1F" w:rsidRPr="002B7C1F" w:rsidRDefault="002B7C1F" w:rsidP="002B7C1F">
            <w:r w:rsidRPr="002B7C1F">
              <w:rPr>
                <w:i/>
                <w:iCs/>
              </w:rPr>
              <w:t xml:space="preserve">A federal court authorized this Notice. This is not </w:t>
            </w:r>
            <w:proofErr w:type="gramStart"/>
            <w:r w:rsidRPr="002B7C1F">
              <w:rPr>
                <w:i/>
                <w:iCs/>
              </w:rPr>
              <w:t>junk</w:t>
            </w:r>
            <w:proofErr w:type="gramEnd"/>
            <w:r w:rsidRPr="002B7C1F">
              <w:rPr>
                <w:i/>
                <w:iCs/>
              </w:rPr>
              <w:t xml:space="preserve"> mail, an advertisement, or a solicitation from a lawyer.</w:t>
            </w:r>
            <w:r w:rsidRPr="002B7C1F">
              <w:t xml:space="preserve"> </w:t>
            </w:r>
          </w:p>
        </w:tc>
      </w:tr>
      <w:tr w:rsidR="002B7C1F" w:rsidRPr="002B7C1F" w14:paraId="6062CC3F" w14:textId="77777777">
        <w:trPr>
          <w:jc w:val="center"/>
        </w:trPr>
        <w:tc>
          <w:tcPr>
            <w:tcW w:w="0" w:type="auto"/>
            <w:tcMar>
              <w:top w:w="225" w:type="dxa"/>
              <w:left w:w="15" w:type="dxa"/>
              <w:bottom w:w="15" w:type="dxa"/>
              <w:right w:w="15" w:type="dxa"/>
            </w:tcMar>
            <w:vAlign w:val="center"/>
            <w:hideMark/>
          </w:tcPr>
          <w:p w14:paraId="1BF6A69E" w14:textId="74475802" w:rsidR="002B7C1F" w:rsidRPr="002B7C1F" w:rsidRDefault="002B7C1F" w:rsidP="002B7C1F">
            <w:r w:rsidRPr="002B7C1F">
              <w:t xml:space="preserve">Dear </w:t>
            </w:r>
            <w:r w:rsidR="00754C08">
              <w:t>XXXXXXXXXXXXXXXXXX</w:t>
            </w:r>
            <w:r w:rsidRPr="002B7C1F">
              <w:t>:</w:t>
            </w:r>
            <w:r w:rsidRPr="002B7C1F">
              <w:br/>
            </w:r>
            <w:r w:rsidRPr="002B7C1F">
              <w:br/>
              <w:t>A Settlement has been reached in a class action lawsuit claiming that Anthropic infringed protected copyrights by downloading works in two allegedly pirated online datasets called Library Genesis (</w:t>
            </w:r>
            <w:proofErr w:type="spellStart"/>
            <w:r w:rsidRPr="002B7C1F">
              <w:t>LibGen</w:t>
            </w:r>
            <w:proofErr w:type="spellEnd"/>
            <w:r w:rsidRPr="002B7C1F">
              <w:t xml:space="preserve">) and Pirate Library Mirror (PiLiMi). The current Settlement provides for </w:t>
            </w:r>
            <w:r w:rsidRPr="002B7C1F">
              <w:rPr>
                <w:b/>
                <w:bCs/>
              </w:rPr>
              <w:t>approximately $3,000 per work</w:t>
            </w:r>
            <w:r w:rsidRPr="002B7C1F">
              <w:t xml:space="preserve">, prior to the deduction of any costs, fees, and expenses as described below. </w:t>
            </w:r>
            <w:r w:rsidRPr="002B7C1F">
              <w:br/>
            </w:r>
            <w:r w:rsidRPr="002B7C1F">
              <w:br/>
            </w:r>
            <w:r w:rsidRPr="002B7C1F">
              <w:rPr>
                <w:b/>
                <w:bCs/>
              </w:rPr>
              <w:t xml:space="preserve">Please read this Court-approved notice carefully regarding the Settlement and your options. Your legal rights may be affected whether you act or not. </w:t>
            </w:r>
          </w:p>
        </w:tc>
      </w:tr>
      <w:tr w:rsidR="002B7C1F" w:rsidRPr="002B7C1F" w14:paraId="778AFC37" w14:textId="77777777">
        <w:trPr>
          <w:jc w:val="center"/>
        </w:trPr>
        <w:tc>
          <w:tcPr>
            <w:tcW w:w="0" w:type="auto"/>
            <w:tcMar>
              <w:top w:w="15" w:type="dxa"/>
              <w:left w:w="15" w:type="dxa"/>
              <w:bottom w:w="15" w:type="dxa"/>
              <w:right w:w="15" w:type="dxa"/>
            </w:tcMar>
            <w:vAlign w:val="center"/>
            <w:hideMark/>
          </w:tcPr>
          <w:tbl>
            <w:tblPr>
              <w:tblW w:w="5000" w:type="pct"/>
              <w:jc w:val="center"/>
              <w:shd w:val="clear" w:color="auto" w:fill="7F7F7F"/>
              <w:tblCellMar>
                <w:left w:w="0" w:type="dxa"/>
                <w:right w:w="0" w:type="dxa"/>
              </w:tblCellMar>
              <w:tblLook w:val="04A0" w:firstRow="1" w:lastRow="0" w:firstColumn="1" w:lastColumn="0" w:noHBand="0" w:noVBand="1"/>
            </w:tblPr>
            <w:tblGrid>
              <w:gridCol w:w="7906"/>
            </w:tblGrid>
            <w:tr w:rsidR="002B7C1F" w:rsidRPr="002B7C1F" w14:paraId="135D5FE4" w14:textId="77777777">
              <w:trPr>
                <w:trHeight w:val="4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942665A" w14:textId="77777777" w:rsidR="002B7C1F" w:rsidRPr="002B7C1F" w:rsidRDefault="002B7C1F" w:rsidP="002B7C1F">
                  <w:r w:rsidRPr="002B7C1F">
                    <w:rPr>
                      <w:b/>
                      <w:bCs/>
                    </w:rPr>
                    <w:t>What's this lawsuit about?</w:t>
                  </w:r>
                  <w:r w:rsidRPr="002B7C1F">
                    <w:t xml:space="preserve"> </w:t>
                  </w:r>
                </w:p>
              </w:tc>
            </w:tr>
          </w:tbl>
          <w:p w14:paraId="00347577" w14:textId="77777777" w:rsidR="002B7C1F" w:rsidRPr="002B7C1F" w:rsidRDefault="002B7C1F" w:rsidP="002B7C1F"/>
        </w:tc>
      </w:tr>
      <w:tr w:rsidR="002B7C1F" w:rsidRPr="002B7C1F" w14:paraId="15B2670F" w14:textId="77777777">
        <w:trPr>
          <w:jc w:val="center"/>
        </w:trPr>
        <w:tc>
          <w:tcPr>
            <w:tcW w:w="0" w:type="auto"/>
            <w:tcMar>
              <w:top w:w="150" w:type="dxa"/>
              <w:left w:w="0" w:type="dxa"/>
              <w:bottom w:w="225" w:type="dxa"/>
              <w:right w:w="0" w:type="dxa"/>
            </w:tcMar>
            <w:vAlign w:val="center"/>
            <w:hideMark/>
          </w:tcPr>
          <w:p w14:paraId="29FACDB5" w14:textId="3F18F14B" w:rsidR="002B7C1F" w:rsidRPr="002B7C1F" w:rsidRDefault="002B7C1F" w:rsidP="002B7C1F">
            <w:r w:rsidRPr="002B7C1F">
              <w:t xml:space="preserve">The lawsuit alleges that Anthropic infringed copyrights by downloading allegedly pirated datasets containing copyrighted works, in violation of the federal Copyright Act. Anthropic denies all the allegations and denies that it did anything wrong. Anthropic argues that its use of the downloaded datasets was fair use. You can get more information about the lawsuit and view related court documents, including a copy of the Class Action Complaint, at </w:t>
            </w:r>
            <w:hyperlink r:id="rId7" w:history="1">
              <w:r w:rsidRPr="002B7C1F">
                <w:rPr>
                  <w:rStyle w:val="Hyperlink"/>
                </w:rPr>
                <w:t>www.AnthropicCopyrightSettlement.com</w:t>
              </w:r>
            </w:hyperlink>
            <w:r w:rsidRPr="002B7C1F">
              <w:t xml:space="preserve">. </w:t>
            </w:r>
          </w:p>
        </w:tc>
      </w:tr>
      <w:tr w:rsidR="002B7C1F" w:rsidRPr="002B7C1F" w14:paraId="056055D7" w14:textId="77777777">
        <w:trPr>
          <w:jc w:val="center"/>
        </w:trPr>
        <w:tc>
          <w:tcPr>
            <w:tcW w:w="0" w:type="auto"/>
            <w:vAlign w:val="center"/>
            <w:hideMark/>
          </w:tcPr>
          <w:tbl>
            <w:tblPr>
              <w:tblW w:w="5000" w:type="pct"/>
              <w:jc w:val="center"/>
              <w:shd w:val="clear" w:color="auto" w:fill="7F7F7F"/>
              <w:tblCellMar>
                <w:left w:w="0" w:type="dxa"/>
                <w:right w:w="0" w:type="dxa"/>
              </w:tblCellMar>
              <w:tblLook w:val="04A0" w:firstRow="1" w:lastRow="0" w:firstColumn="1" w:lastColumn="0" w:noHBand="0" w:noVBand="1"/>
            </w:tblPr>
            <w:tblGrid>
              <w:gridCol w:w="7936"/>
            </w:tblGrid>
            <w:tr w:rsidR="002B7C1F" w:rsidRPr="002B7C1F" w14:paraId="3E970B0E" w14:textId="77777777">
              <w:trPr>
                <w:trHeight w:val="4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82856CE" w14:textId="77777777" w:rsidR="002B7C1F" w:rsidRPr="002B7C1F" w:rsidRDefault="002B7C1F" w:rsidP="002B7C1F">
                  <w:r w:rsidRPr="002B7C1F">
                    <w:rPr>
                      <w:b/>
                      <w:bCs/>
                    </w:rPr>
                    <w:lastRenderedPageBreak/>
                    <w:t>Who is included?</w:t>
                  </w:r>
                  <w:r w:rsidRPr="002B7C1F">
                    <w:t xml:space="preserve"> </w:t>
                  </w:r>
                </w:p>
              </w:tc>
            </w:tr>
          </w:tbl>
          <w:p w14:paraId="438FF96B" w14:textId="77777777" w:rsidR="002B7C1F" w:rsidRPr="002B7C1F" w:rsidRDefault="002B7C1F" w:rsidP="002B7C1F"/>
        </w:tc>
      </w:tr>
      <w:tr w:rsidR="002B7C1F" w:rsidRPr="002B7C1F" w14:paraId="3260BD43" w14:textId="77777777">
        <w:trPr>
          <w:jc w:val="center"/>
        </w:trPr>
        <w:tc>
          <w:tcPr>
            <w:tcW w:w="0" w:type="auto"/>
            <w:tcMar>
              <w:top w:w="150" w:type="dxa"/>
              <w:left w:w="0" w:type="dxa"/>
              <w:bottom w:w="225" w:type="dxa"/>
              <w:right w:w="0" w:type="dxa"/>
            </w:tcMar>
            <w:vAlign w:val="center"/>
            <w:hideMark/>
          </w:tcPr>
          <w:p w14:paraId="5BC9D605" w14:textId="77777777" w:rsidR="002B7C1F" w:rsidRPr="002B7C1F" w:rsidRDefault="002B7C1F" w:rsidP="002B7C1F">
            <w:r w:rsidRPr="002B7C1F">
              <w:t xml:space="preserve">You are a Class Member if you are the legal or beneficial owner of a </w:t>
            </w:r>
            <w:proofErr w:type="gramStart"/>
            <w:r w:rsidRPr="002B7C1F">
              <w:t>work</w:t>
            </w:r>
            <w:proofErr w:type="gramEnd"/>
            <w:r w:rsidRPr="002B7C1F">
              <w:t xml:space="preserve"> that meets four criteria: </w:t>
            </w:r>
          </w:p>
          <w:p w14:paraId="69247181" w14:textId="77777777" w:rsidR="002B7C1F" w:rsidRPr="002B7C1F" w:rsidRDefault="002B7C1F" w:rsidP="002B7C1F">
            <w:pPr>
              <w:numPr>
                <w:ilvl w:val="0"/>
                <w:numId w:val="1"/>
              </w:numPr>
            </w:pPr>
            <w:r w:rsidRPr="002B7C1F">
              <w:t xml:space="preserve">the work was included in the </w:t>
            </w:r>
            <w:proofErr w:type="spellStart"/>
            <w:r w:rsidRPr="002B7C1F">
              <w:t>LibGen</w:t>
            </w:r>
            <w:proofErr w:type="spellEnd"/>
            <w:r w:rsidRPr="002B7C1F">
              <w:t xml:space="preserve"> or PiLiMi datasets downloaded by </w:t>
            </w:r>
            <w:proofErr w:type="gramStart"/>
            <w:r w:rsidRPr="002B7C1F">
              <w:t>Anthropic;</w:t>
            </w:r>
            <w:proofErr w:type="gramEnd"/>
          </w:p>
          <w:p w14:paraId="36234D16" w14:textId="77777777" w:rsidR="002B7C1F" w:rsidRPr="002B7C1F" w:rsidRDefault="002B7C1F" w:rsidP="002B7C1F">
            <w:pPr>
              <w:numPr>
                <w:ilvl w:val="0"/>
                <w:numId w:val="1"/>
              </w:numPr>
            </w:pPr>
            <w:r w:rsidRPr="002B7C1F">
              <w:t>the work has an International Standard Book Number (ISBN) or Amazon Standard Identification Number (ASIN</w:t>
            </w:r>
            <w:proofErr w:type="gramStart"/>
            <w:r w:rsidRPr="002B7C1F">
              <w:t>);</w:t>
            </w:r>
            <w:proofErr w:type="gramEnd"/>
          </w:p>
          <w:p w14:paraId="03511C10" w14:textId="77777777" w:rsidR="002B7C1F" w:rsidRPr="002B7C1F" w:rsidRDefault="002B7C1F" w:rsidP="002B7C1F">
            <w:pPr>
              <w:numPr>
                <w:ilvl w:val="0"/>
                <w:numId w:val="1"/>
              </w:numPr>
            </w:pPr>
            <w:r w:rsidRPr="002B7C1F">
              <w:t>the work was registered with the U.S. Copyright Office within five years of the work’s first publication; and</w:t>
            </w:r>
          </w:p>
          <w:p w14:paraId="59AE47D6" w14:textId="77777777" w:rsidR="002B7C1F" w:rsidRPr="002B7C1F" w:rsidRDefault="002B7C1F" w:rsidP="002B7C1F">
            <w:pPr>
              <w:numPr>
                <w:ilvl w:val="0"/>
                <w:numId w:val="1"/>
              </w:numPr>
            </w:pPr>
            <w:r w:rsidRPr="002B7C1F">
              <w:t>the work was registered before being downloaded, or within three months of the work's first publication.</w:t>
            </w:r>
          </w:p>
          <w:p w14:paraId="0E06B52A" w14:textId="77777777" w:rsidR="002B7C1F" w:rsidRPr="002B7C1F" w:rsidRDefault="002B7C1F" w:rsidP="002B7C1F">
            <w:r w:rsidRPr="002B7C1F">
              <w:br/>
              <w:t xml:space="preserve">A </w:t>
            </w:r>
            <w:r w:rsidRPr="002B7C1F">
              <w:rPr>
                <w:b/>
                <w:bCs/>
              </w:rPr>
              <w:t>legal owner</w:t>
            </w:r>
            <w:r w:rsidRPr="002B7C1F">
              <w:t xml:space="preserve"> of a work holds the exclusive right to publish and reproduce that work. Often, the legal owner of a work is the publisher because it holds the right to reproduce by contract.</w:t>
            </w:r>
            <w:r w:rsidRPr="002B7C1F">
              <w:br/>
            </w:r>
            <w:r w:rsidRPr="002B7C1F">
              <w:br/>
              <w:t xml:space="preserve">A </w:t>
            </w:r>
            <w:r w:rsidRPr="002B7C1F">
              <w:rPr>
                <w:b/>
                <w:bCs/>
              </w:rPr>
              <w:t>beneficial owner</w:t>
            </w:r>
            <w:r w:rsidRPr="002B7C1F">
              <w:t xml:space="preserve"> of a work is a former legal owner who assigned the exclusive right to publish and reproduce the work to another person or entity in exchange for royalty payments. Often, book authors are beneficial owners.</w:t>
            </w:r>
            <w:r w:rsidRPr="002B7C1F">
              <w:br/>
            </w:r>
            <w:r w:rsidRPr="002B7C1F">
              <w:br/>
              <w:t xml:space="preserve">A searchable database of all works covered by the Settlement is available at </w:t>
            </w:r>
            <w:hyperlink r:id="rId8" w:history="1">
              <w:r w:rsidRPr="002B7C1F">
                <w:rPr>
                  <w:rStyle w:val="Hyperlink"/>
                </w:rPr>
                <w:t>www.AnthropicCopyrightSettlement.com</w:t>
              </w:r>
            </w:hyperlink>
            <w:r w:rsidRPr="002B7C1F">
              <w:t xml:space="preserve">. Your works may be in the </w:t>
            </w:r>
            <w:proofErr w:type="spellStart"/>
            <w:r w:rsidRPr="002B7C1F">
              <w:t>LibGen</w:t>
            </w:r>
            <w:proofErr w:type="spellEnd"/>
            <w:r w:rsidRPr="002B7C1F">
              <w:t xml:space="preserve"> or PiLiMi datasets without your knowledge. Please visit </w:t>
            </w:r>
            <w:hyperlink r:id="rId9" w:history="1">
              <w:r w:rsidRPr="002B7C1F">
                <w:rPr>
                  <w:rStyle w:val="Hyperlink"/>
                </w:rPr>
                <w:t>www.AnthropicCopyrightSettlement.com</w:t>
              </w:r>
            </w:hyperlink>
            <w:r w:rsidRPr="002B7C1F">
              <w:t xml:space="preserve"> to search the Works List by author, title, publisher, ISBN, ASIN, or copyright registration number to see if your work is included. </w:t>
            </w:r>
          </w:p>
        </w:tc>
      </w:tr>
      <w:tr w:rsidR="002B7C1F" w:rsidRPr="002B7C1F" w14:paraId="4939B801" w14:textId="77777777">
        <w:trPr>
          <w:jc w:val="center"/>
        </w:trPr>
        <w:tc>
          <w:tcPr>
            <w:tcW w:w="0" w:type="auto"/>
            <w:vAlign w:val="center"/>
            <w:hideMark/>
          </w:tcPr>
          <w:tbl>
            <w:tblPr>
              <w:tblW w:w="5000" w:type="pct"/>
              <w:jc w:val="center"/>
              <w:shd w:val="clear" w:color="auto" w:fill="7F7F7F"/>
              <w:tblCellMar>
                <w:left w:w="0" w:type="dxa"/>
                <w:right w:w="0" w:type="dxa"/>
              </w:tblCellMar>
              <w:tblLook w:val="04A0" w:firstRow="1" w:lastRow="0" w:firstColumn="1" w:lastColumn="0" w:noHBand="0" w:noVBand="1"/>
            </w:tblPr>
            <w:tblGrid>
              <w:gridCol w:w="7936"/>
            </w:tblGrid>
            <w:tr w:rsidR="002B7C1F" w:rsidRPr="002B7C1F" w14:paraId="53893D17" w14:textId="77777777">
              <w:trPr>
                <w:trHeight w:val="4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449853D" w14:textId="77777777" w:rsidR="002B7C1F" w:rsidRPr="002B7C1F" w:rsidRDefault="002B7C1F" w:rsidP="002B7C1F">
                  <w:r w:rsidRPr="002B7C1F">
                    <w:rPr>
                      <w:b/>
                      <w:bCs/>
                    </w:rPr>
                    <w:t>What options do I have?</w:t>
                  </w:r>
                  <w:r w:rsidRPr="002B7C1F">
                    <w:t xml:space="preserve"> </w:t>
                  </w:r>
                </w:p>
              </w:tc>
            </w:tr>
          </w:tbl>
          <w:p w14:paraId="52F98394" w14:textId="77777777" w:rsidR="002B7C1F" w:rsidRPr="002B7C1F" w:rsidRDefault="002B7C1F" w:rsidP="002B7C1F"/>
        </w:tc>
      </w:tr>
      <w:tr w:rsidR="002B7C1F" w:rsidRPr="002B7C1F" w14:paraId="33FA87C3" w14:textId="77777777">
        <w:trPr>
          <w:jc w:val="center"/>
        </w:trPr>
        <w:tc>
          <w:tcPr>
            <w:tcW w:w="0" w:type="auto"/>
            <w:tcMar>
              <w:top w:w="150" w:type="dxa"/>
              <w:left w:w="0" w:type="dxa"/>
              <w:bottom w:w="225" w:type="dxa"/>
              <w:right w:w="0" w:type="dxa"/>
            </w:tcMar>
            <w:vAlign w:val="center"/>
            <w:hideMark/>
          </w:tcPr>
          <w:p w14:paraId="4654E624" w14:textId="77777777" w:rsidR="002B7C1F" w:rsidRPr="002B7C1F" w:rsidRDefault="002B7C1F" w:rsidP="002B7C1F">
            <w:r w:rsidRPr="002B7C1F">
              <w:t xml:space="preserve">You have four options: </w:t>
            </w:r>
          </w:p>
          <w:p w14:paraId="420DBC82" w14:textId="77777777" w:rsidR="002B7C1F" w:rsidRPr="002B7C1F" w:rsidRDefault="002B7C1F" w:rsidP="002B7C1F">
            <w:pPr>
              <w:numPr>
                <w:ilvl w:val="0"/>
                <w:numId w:val="2"/>
              </w:numPr>
            </w:pPr>
            <w:r w:rsidRPr="002B7C1F">
              <w:t xml:space="preserve">Submit a Claim Form by March 30, </w:t>
            </w:r>
            <w:proofErr w:type="gramStart"/>
            <w:r w:rsidRPr="002B7C1F">
              <w:t>2026</w:t>
            </w:r>
            <w:proofErr w:type="gramEnd"/>
            <w:r w:rsidRPr="002B7C1F">
              <w:t xml:space="preserve"> to request to be eligible to receive payment from the Settlement Fund and give up your right to sue Anthropic for the claims this Settlement </w:t>
            </w:r>
            <w:proofErr w:type="gramStart"/>
            <w:r w:rsidRPr="002B7C1F">
              <w:t>resolves;</w:t>
            </w:r>
            <w:proofErr w:type="gramEnd"/>
            <w:r w:rsidRPr="002B7C1F">
              <w:t xml:space="preserve"> </w:t>
            </w:r>
          </w:p>
          <w:p w14:paraId="2405A15E" w14:textId="77777777" w:rsidR="002B7C1F" w:rsidRPr="002B7C1F" w:rsidRDefault="002B7C1F" w:rsidP="002B7C1F">
            <w:pPr>
              <w:numPr>
                <w:ilvl w:val="0"/>
                <w:numId w:val="2"/>
              </w:numPr>
            </w:pPr>
            <w:r w:rsidRPr="002B7C1F">
              <w:lastRenderedPageBreak/>
              <w:t>Exclude yourself (</w:t>
            </w:r>
            <w:proofErr w:type="spellStart"/>
            <w:r w:rsidRPr="002B7C1F">
              <w:t>Opt</w:t>
            </w:r>
            <w:proofErr w:type="spellEnd"/>
            <w:r w:rsidRPr="002B7C1F">
              <w:t xml:space="preserve"> Out) and every other legal and beneficial owner of your work by January 15, 2026 to give up your right to receive payment from this Settlement and prevent every other legal and beneficial owner of your work from receiving payment from the Settlement, and to have the option to bring your own separate lawsuit against Anthropic for the claims this Settlement resolves by submitting an opt-out request to the Settlement Administrator via mail, email, or electronically; </w:t>
            </w:r>
          </w:p>
          <w:p w14:paraId="070C5A56" w14:textId="77777777" w:rsidR="002B7C1F" w:rsidRPr="002B7C1F" w:rsidRDefault="002B7C1F" w:rsidP="002B7C1F">
            <w:pPr>
              <w:numPr>
                <w:ilvl w:val="0"/>
                <w:numId w:val="2"/>
              </w:numPr>
            </w:pPr>
            <w:r w:rsidRPr="002B7C1F">
              <w:t xml:space="preserve">Object by January 15, </w:t>
            </w:r>
            <w:proofErr w:type="gramStart"/>
            <w:r w:rsidRPr="002B7C1F">
              <w:t>2026</w:t>
            </w:r>
            <w:proofErr w:type="gramEnd"/>
            <w:r w:rsidRPr="002B7C1F">
              <w:t xml:space="preserve"> if you disagree with this Settlement and want to remain a Class Member. You will still be bound by the Settlement if it is approved; or </w:t>
            </w:r>
          </w:p>
          <w:p w14:paraId="7FF237C8" w14:textId="77777777" w:rsidR="002B7C1F" w:rsidRPr="002B7C1F" w:rsidRDefault="002B7C1F" w:rsidP="002B7C1F">
            <w:pPr>
              <w:numPr>
                <w:ilvl w:val="0"/>
                <w:numId w:val="2"/>
              </w:numPr>
            </w:pPr>
            <w:r w:rsidRPr="002B7C1F">
              <w:t xml:space="preserve">Do nothing, in which case it is possible that you may still become eligible to receive payment — but only if another owner of the same work submits their own claim for it and, for example, in their claim states that you are eligible to receive payment for it. You will give up your right to sue Anthropic for the claims this Settlement resolves. </w:t>
            </w:r>
          </w:p>
          <w:p w14:paraId="0A52E9BF" w14:textId="77777777" w:rsidR="002B7C1F" w:rsidRPr="002B7C1F" w:rsidRDefault="002B7C1F" w:rsidP="002B7C1F">
            <w:r w:rsidRPr="002B7C1F">
              <w:t xml:space="preserve">For complete details on your options, visit </w:t>
            </w:r>
            <w:hyperlink r:id="rId10" w:history="1">
              <w:r w:rsidRPr="002B7C1F">
                <w:rPr>
                  <w:rStyle w:val="Hyperlink"/>
                </w:rPr>
                <w:t>www.AnthropicCopyrightSettlement.com</w:t>
              </w:r>
            </w:hyperlink>
            <w:r w:rsidRPr="002B7C1F">
              <w:t xml:space="preserve">. If you choose to receive payment, do nothing, or object to the Settlement, another legal and beneficial owner of your work can still opt your work out of the Settlement. </w:t>
            </w:r>
          </w:p>
          <w:tbl>
            <w:tblPr>
              <w:tblW w:w="4000" w:type="pct"/>
              <w:jc w:val="center"/>
              <w:tblCellMar>
                <w:left w:w="0" w:type="dxa"/>
                <w:right w:w="0" w:type="dxa"/>
              </w:tblCellMar>
              <w:tblLook w:val="04A0" w:firstRow="1" w:lastRow="0" w:firstColumn="1" w:lastColumn="0" w:noHBand="0" w:noVBand="1"/>
            </w:tblPr>
            <w:tblGrid>
              <w:gridCol w:w="2721"/>
              <w:gridCol w:w="3607"/>
            </w:tblGrid>
            <w:tr w:rsidR="002B7C1F" w:rsidRPr="002B7C1F" w14:paraId="69659385" w14:textId="77777777">
              <w:trPr>
                <w:jc w:val="center"/>
              </w:trPr>
              <w:tc>
                <w:tcPr>
                  <w:tcW w:w="2150" w:type="pct"/>
                  <w:tcBorders>
                    <w:top w:val="single" w:sz="18" w:space="0" w:color="000000"/>
                    <w:left w:val="single" w:sz="18" w:space="0" w:color="000000"/>
                    <w:bottom w:val="single" w:sz="18" w:space="0" w:color="000000"/>
                    <w:right w:val="single" w:sz="18" w:space="0" w:color="000000"/>
                  </w:tcBorders>
                  <w:tcMar>
                    <w:top w:w="150" w:type="dxa"/>
                    <w:left w:w="15" w:type="dxa"/>
                    <w:bottom w:w="150" w:type="dxa"/>
                    <w:right w:w="15" w:type="dxa"/>
                  </w:tcMar>
                  <w:vAlign w:val="center"/>
                  <w:hideMark/>
                </w:tcPr>
                <w:p w14:paraId="29DE020E" w14:textId="77777777" w:rsidR="002B7C1F" w:rsidRPr="002B7C1F" w:rsidRDefault="002B7C1F" w:rsidP="002B7C1F">
                  <w:r w:rsidRPr="002B7C1F">
                    <w:t xml:space="preserve">YOUR UNIQUE ID: </w:t>
                  </w:r>
                </w:p>
              </w:tc>
              <w:tc>
                <w:tcPr>
                  <w:tcW w:w="2850" w:type="pct"/>
                  <w:tcBorders>
                    <w:top w:val="single" w:sz="18" w:space="0" w:color="000000"/>
                    <w:left w:val="nil"/>
                    <w:bottom w:val="single" w:sz="18" w:space="0" w:color="000000"/>
                    <w:right w:val="single" w:sz="18" w:space="0" w:color="000000"/>
                  </w:tcBorders>
                  <w:tcMar>
                    <w:top w:w="150" w:type="dxa"/>
                    <w:left w:w="15" w:type="dxa"/>
                    <w:bottom w:w="150" w:type="dxa"/>
                    <w:right w:w="15" w:type="dxa"/>
                  </w:tcMar>
                  <w:vAlign w:val="center"/>
                  <w:hideMark/>
                </w:tcPr>
                <w:p w14:paraId="4501995E" w14:textId="5A14E1E1" w:rsidR="002B7C1F" w:rsidRPr="005D4C9C" w:rsidRDefault="005D4C9C" w:rsidP="002B7C1F">
                  <w:pPr>
                    <w:rPr>
                      <w:highlight w:val="yellow"/>
                    </w:rPr>
                  </w:pPr>
                  <w:r w:rsidRPr="005D4C9C">
                    <w:rPr>
                      <w:highlight w:val="yellow"/>
                    </w:rPr>
                    <w:t>XXXXXXXXXXXXXXX</w:t>
                  </w:r>
                </w:p>
              </w:tc>
            </w:tr>
          </w:tbl>
          <w:p w14:paraId="78D9567D" w14:textId="77777777" w:rsidR="002B7C1F" w:rsidRPr="002B7C1F" w:rsidRDefault="002B7C1F" w:rsidP="002B7C1F">
            <w:r w:rsidRPr="002B7C1F">
              <w:t> </w:t>
            </w:r>
          </w:p>
          <w:tbl>
            <w:tblPr>
              <w:tblW w:w="4750" w:type="pct"/>
              <w:jc w:val="center"/>
              <w:tblCellMar>
                <w:left w:w="0" w:type="dxa"/>
                <w:right w:w="0" w:type="dxa"/>
              </w:tblCellMar>
              <w:tblLook w:val="04A0" w:firstRow="1" w:lastRow="0" w:firstColumn="1" w:lastColumn="0" w:noHBand="0" w:noVBand="1"/>
            </w:tblPr>
            <w:tblGrid>
              <w:gridCol w:w="3779"/>
              <w:gridCol w:w="3779"/>
            </w:tblGrid>
            <w:tr w:rsidR="002B7C1F" w:rsidRPr="002B7C1F" w14:paraId="7CDA474B" w14:textId="77777777">
              <w:trPr>
                <w:jc w:val="center"/>
              </w:trPr>
              <w:tc>
                <w:tcPr>
                  <w:tcW w:w="2500" w:type="pct"/>
                  <w:tcMar>
                    <w:top w:w="150" w:type="dxa"/>
                    <w:left w:w="150" w:type="dxa"/>
                    <w:bottom w:w="150" w:type="dxa"/>
                    <w:right w:w="225" w:type="dxa"/>
                  </w:tcMa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8"/>
                  </w:tblGrid>
                  <w:tr w:rsidR="002B7C1F" w:rsidRPr="002B7C1F" w14:paraId="2D6A43F4" w14:textId="77777777">
                    <w:trPr>
                      <w:trHeight w:val="900"/>
                      <w:jc w:val="center"/>
                    </w:trPr>
                    <w:tc>
                      <w:tcPr>
                        <w:tcW w:w="0" w:type="auto"/>
                        <w:tcBorders>
                          <w:top w:val="outset" w:sz="6" w:space="0" w:color="auto"/>
                          <w:left w:val="outset" w:sz="6" w:space="0" w:color="auto"/>
                          <w:bottom w:val="outset" w:sz="6" w:space="0" w:color="auto"/>
                          <w:right w:val="outset" w:sz="6" w:space="0" w:color="auto"/>
                        </w:tcBorders>
                        <w:shd w:val="clear" w:color="auto" w:fill="2E3B75"/>
                        <w:tcMar>
                          <w:top w:w="15" w:type="dxa"/>
                          <w:left w:w="75" w:type="dxa"/>
                          <w:bottom w:w="15" w:type="dxa"/>
                          <w:right w:w="15" w:type="dxa"/>
                        </w:tcMar>
                        <w:vAlign w:val="center"/>
                        <w:hideMark/>
                      </w:tcPr>
                      <w:p w14:paraId="44D7FF4F" w14:textId="77777777" w:rsidR="002B7C1F" w:rsidRPr="002B7C1F" w:rsidRDefault="002B7C1F" w:rsidP="002B7C1F">
                        <w:hyperlink r:id="rId11" w:history="1">
                          <w:r w:rsidRPr="002B7C1F">
                            <w:rPr>
                              <w:rStyle w:val="Hyperlink"/>
                              <w:b/>
                              <w:bCs/>
                            </w:rPr>
                            <w:t>FILE A CLAIM</w:t>
                          </w:r>
                        </w:hyperlink>
                        <w:r w:rsidRPr="002B7C1F">
                          <w:t xml:space="preserve"> </w:t>
                        </w:r>
                      </w:p>
                    </w:tc>
                  </w:tr>
                </w:tbl>
                <w:p w14:paraId="60BDC1B4" w14:textId="77777777" w:rsidR="002B7C1F" w:rsidRPr="002B7C1F" w:rsidRDefault="002B7C1F" w:rsidP="002B7C1F"/>
              </w:tc>
              <w:tc>
                <w:tcPr>
                  <w:tcW w:w="2500" w:type="pct"/>
                  <w:tcMar>
                    <w:top w:w="150" w:type="dxa"/>
                    <w:left w:w="225" w:type="dxa"/>
                    <w:bottom w:w="150" w:type="dxa"/>
                    <w:right w:w="150" w:type="dxa"/>
                  </w:tcMa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8"/>
                  </w:tblGrid>
                  <w:tr w:rsidR="002B7C1F" w:rsidRPr="002B7C1F" w14:paraId="6F41831E" w14:textId="77777777">
                    <w:trPr>
                      <w:trHeight w:val="900"/>
                      <w:jc w:val="center"/>
                    </w:trPr>
                    <w:tc>
                      <w:tcPr>
                        <w:tcW w:w="0" w:type="auto"/>
                        <w:tcBorders>
                          <w:top w:val="outset" w:sz="6" w:space="0" w:color="auto"/>
                          <w:left w:val="outset" w:sz="6" w:space="0" w:color="auto"/>
                          <w:bottom w:val="outset" w:sz="6" w:space="0" w:color="auto"/>
                          <w:right w:val="outset" w:sz="6" w:space="0" w:color="auto"/>
                        </w:tcBorders>
                        <w:shd w:val="clear" w:color="auto" w:fill="2E3B75"/>
                        <w:tcMar>
                          <w:top w:w="15" w:type="dxa"/>
                          <w:left w:w="75" w:type="dxa"/>
                          <w:bottom w:w="15" w:type="dxa"/>
                          <w:right w:w="15" w:type="dxa"/>
                        </w:tcMar>
                        <w:vAlign w:val="center"/>
                        <w:hideMark/>
                      </w:tcPr>
                      <w:p w14:paraId="6ABCFCF7" w14:textId="77777777" w:rsidR="002B7C1F" w:rsidRPr="002B7C1F" w:rsidRDefault="002B7C1F" w:rsidP="002B7C1F">
                        <w:hyperlink r:id="rId12" w:history="1">
                          <w:r w:rsidRPr="002B7C1F">
                            <w:rPr>
                              <w:rStyle w:val="Hyperlink"/>
                              <w:b/>
                              <w:bCs/>
                            </w:rPr>
                            <w:t>OPT OUT</w:t>
                          </w:r>
                        </w:hyperlink>
                        <w:r w:rsidRPr="002B7C1F">
                          <w:t xml:space="preserve"> </w:t>
                        </w:r>
                      </w:p>
                    </w:tc>
                  </w:tr>
                </w:tbl>
                <w:p w14:paraId="3F500B9C" w14:textId="77777777" w:rsidR="002B7C1F" w:rsidRPr="002B7C1F" w:rsidRDefault="002B7C1F" w:rsidP="002B7C1F"/>
              </w:tc>
            </w:tr>
          </w:tbl>
          <w:p w14:paraId="5CEE1077" w14:textId="77777777" w:rsidR="002B7C1F" w:rsidRPr="002B7C1F" w:rsidRDefault="002B7C1F" w:rsidP="002B7C1F"/>
        </w:tc>
      </w:tr>
      <w:tr w:rsidR="002B7C1F" w:rsidRPr="002B7C1F" w14:paraId="7517E132" w14:textId="77777777">
        <w:trPr>
          <w:jc w:val="center"/>
        </w:trPr>
        <w:tc>
          <w:tcPr>
            <w:tcW w:w="0" w:type="auto"/>
            <w:vAlign w:val="center"/>
            <w:hideMark/>
          </w:tcPr>
          <w:tbl>
            <w:tblPr>
              <w:tblW w:w="5000" w:type="pct"/>
              <w:jc w:val="center"/>
              <w:shd w:val="clear" w:color="auto" w:fill="7F7F7F"/>
              <w:tblCellMar>
                <w:left w:w="0" w:type="dxa"/>
                <w:right w:w="0" w:type="dxa"/>
              </w:tblCellMar>
              <w:tblLook w:val="04A0" w:firstRow="1" w:lastRow="0" w:firstColumn="1" w:lastColumn="0" w:noHBand="0" w:noVBand="1"/>
            </w:tblPr>
            <w:tblGrid>
              <w:gridCol w:w="7936"/>
            </w:tblGrid>
            <w:tr w:rsidR="002B7C1F" w:rsidRPr="002B7C1F" w14:paraId="35A89753" w14:textId="77777777">
              <w:trPr>
                <w:trHeight w:val="4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D371836" w14:textId="77777777" w:rsidR="002B7C1F" w:rsidRPr="002B7C1F" w:rsidRDefault="002B7C1F" w:rsidP="002B7C1F">
                  <w:r w:rsidRPr="002B7C1F">
                    <w:rPr>
                      <w:b/>
                      <w:bCs/>
                    </w:rPr>
                    <w:lastRenderedPageBreak/>
                    <w:t>Who represents the Class?</w:t>
                  </w:r>
                  <w:r w:rsidRPr="002B7C1F">
                    <w:t xml:space="preserve"> </w:t>
                  </w:r>
                </w:p>
              </w:tc>
            </w:tr>
          </w:tbl>
          <w:p w14:paraId="1FC21E7A" w14:textId="77777777" w:rsidR="002B7C1F" w:rsidRPr="002B7C1F" w:rsidRDefault="002B7C1F" w:rsidP="002B7C1F"/>
        </w:tc>
      </w:tr>
      <w:tr w:rsidR="002B7C1F" w:rsidRPr="002B7C1F" w14:paraId="163582AC" w14:textId="77777777">
        <w:trPr>
          <w:jc w:val="center"/>
        </w:trPr>
        <w:tc>
          <w:tcPr>
            <w:tcW w:w="0" w:type="auto"/>
            <w:tcMar>
              <w:top w:w="150" w:type="dxa"/>
              <w:left w:w="0" w:type="dxa"/>
              <w:bottom w:w="225" w:type="dxa"/>
              <w:right w:w="0" w:type="dxa"/>
            </w:tcMar>
            <w:vAlign w:val="center"/>
            <w:hideMark/>
          </w:tcPr>
          <w:p w14:paraId="302721D1" w14:textId="77777777" w:rsidR="002B7C1F" w:rsidRPr="002B7C1F" w:rsidRDefault="002B7C1F" w:rsidP="002B7C1F">
            <w:r w:rsidRPr="002B7C1F">
              <w:t xml:space="preserve">The Court has appointed the named plaintiffs Andrea Bartz, Inc., Charles Graeber, and MJ + KJ Inc. as Class Representatives and the law firms of Lieff Cabraser Heimann &amp; Bernstein, LLP, and Susman Godfrey L.L.P. as Class </w:t>
            </w:r>
            <w:r w:rsidRPr="002B7C1F">
              <w:lastRenderedPageBreak/>
              <w:t xml:space="preserve">Counsel to represent you and all Class Members. You may contact Class Counsel to answer any questions about the Settlement. </w:t>
            </w:r>
          </w:p>
          <w:tbl>
            <w:tblPr>
              <w:tblW w:w="4750" w:type="pct"/>
              <w:jc w:val="center"/>
              <w:tblCellMar>
                <w:left w:w="0" w:type="dxa"/>
                <w:right w:w="0" w:type="dxa"/>
              </w:tblCellMar>
              <w:tblLook w:val="04A0" w:firstRow="1" w:lastRow="0" w:firstColumn="1" w:lastColumn="0" w:noHBand="0" w:noVBand="1"/>
            </w:tblPr>
            <w:tblGrid>
              <w:gridCol w:w="3769"/>
              <w:gridCol w:w="3770"/>
            </w:tblGrid>
            <w:tr w:rsidR="002B7C1F" w:rsidRPr="002B7C1F" w14:paraId="3BB2D313" w14:textId="77777777">
              <w:trPr>
                <w:jc w:val="center"/>
              </w:trPr>
              <w:tc>
                <w:tcPr>
                  <w:tcW w:w="2500" w:type="pct"/>
                  <w:tcBorders>
                    <w:top w:val="single" w:sz="8" w:space="0" w:color="000000"/>
                    <w:left w:val="single" w:sz="8" w:space="0" w:color="000000"/>
                    <w:bottom w:val="single" w:sz="8" w:space="0" w:color="000000"/>
                    <w:right w:val="single" w:sz="8" w:space="0" w:color="000000"/>
                  </w:tcBorders>
                  <w:tcMar>
                    <w:top w:w="150" w:type="dxa"/>
                    <w:left w:w="150" w:type="dxa"/>
                    <w:bottom w:w="150" w:type="dxa"/>
                    <w:right w:w="225" w:type="dxa"/>
                  </w:tcMar>
                  <w:hideMark/>
                </w:tcPr>
                <w:p w14:paraId="68492311" w14:textId="77777777" w:rsidR="002B7C1F" w:rsidRPr="002B7C1F" w:rsidRDefault="002B7C1F" w:rsidP="002B7C1F">
                  <w:r w:rsidRPr="002B7C1F">
                    <w:t>Rachel Geman (Partner)</w:t>
                  </w:r>
                  <w:r w:rsidRPr="002B7C1F">
                    <w:br/>
                    <w:t>LIEFF CABRASER HEIMANN &amp;</w:t>
                  </w:r>
                  <w:r w:rsidRPr="002B7C1F">
                    <w:br/>
                    <w:t>BERNSTEIN, LLP</w:t>
                  </w:r>
                  <w:r w:rsidRPr="002B7C1F">
                    <w:br/>
                    <w:t>250 Hudson Street, 8th Floor</w:t>
                  </w:r>
                  <w:r w:rsidRPr="002B7C1F">
                    <w:br/>
                    <w:t xml:space="preserve">New York, NY 10013 </w:t>
                  </w:r>
                  <w:r w:rsidRPr="002B7C1F">
                    <w:br/>
                    <w:t xml:space="preserve">800-254-2660 </w:t>
                  </w:r>
                </w:p>
              </w:tc>
              <w:tc>
                <w:tcPr>
                  <w:tcW w:w="2500" w:type="pct"/>
                  <w:tcBorders>
                    <w:top w:val="single" w:sz="8" w:space="0" w:color="000000"/>
                    <w:left w:val="nil"/>
                    <w:bottom w:val="single" w:sz="8" w:space="0" w:color="000000"/>
                    <w:right w:val="single" w:sz="8" w:space="0" w:color="000000"/>
                  </w:tcBorders>
                  <w:tcMar>
                    <w:top w:w="150" w:type="dxa"/>
                    <w:left w:w="225" w:type="dxa"/>
                    <w:bottom w:w="150" w:type="dxa"/>
                    <w:right w:w="150" w:type="dxa"/>
                  </w:tcMar>
                  <w:hideMark/>
                </w:tcPr>
                <w:p w14:paraId="58D342B4" w14:textId="77777777" w:rsidR="002B7C1F" w:rsidRPr="002B7C1F" w:rsidRDefault="002B7C1F" w:rsidP="002B7C1F">
                  <w:r w:rsidRPr="002B7C1F">
                    <w:t>Justin Nelson (Partner)</w:t>
                  </w:r>
                  <w:r w:rsidRPr="002B7C1F">
                    <w:br/>
                    <w:t xml:space="preserve">SUSMAN GODFREY L.L.P. </w:t>
                  </w:r>
                  <w:r w:rsidRPr="002B7C1F">
                    <w:br/>
                    <w:t>1000 Louisiana Street, Suite 5100</w:t>
                  </w:r>
                  <w:r w:rsidRPr="002B7C1F">
                    <w:br/>
                    <w:t>Houston, TX 77002</w:t>
                  </w:r>
                  <w:r w:rsidRPr="002B7C1F">
                    <w:br/>
                    <w:t xml:space="preserve">310-789-3100 </w:t>
                  </w:r>
                </w:p>
              </w:tc>
            </w:tr>
          </w:tbl>
          <w:p w14:paraId="56585804" w14:textId="77777777" w:rsidR="002B7C1F" w:rsidRPr="002B7C1F" w:rsidRDefault="002B7C1F" w:rsidP="002B7C1F">
            <w:r w:rsidRPr="002B7C1F">
              <w:br/>
              <w:t xml:space="preserve">You may also contact the Settlement Administrator by calling 877-206-2314, or by emailing </w:t>
            </w:r>
            <w:hyperlink r:id="rId13" w:history="1">
              <w:r w:rsidRPr="002B7C1F">
                <w:rPr>
                  <w:rStyle w:val="Hyperlink"/>
                </w:rPr>
                <w:t>info@AnthropicCopyrightSettlement.com</w:t>
              </w:r>
            </w:hyperlink>
            <w:r w:rsidRPr="002B7C1F">
              <w:t>.</w:t>
            </w:r>
            <w:r w:rsidRPr="002B7C1F">
              <w:br/>
            </w:r>
            <w:r w:rsidRPr="002B7C1F">
              <w:br/>
              <w:t xml:space="preserve">You may hire your own lawyer at your own cost and expense if you want someone other than Class Counsel to represent you. You may enter an appearance through Class Counsel or your own attorney if you would like </w:t>
            </w:r>
            <w:proofErr w:type="gramStart"/>
            <w:r w:rsidRPr="002B7C1F">
              <w:t>to</w:t>
            </w:r>
            <w:proofErr w:type="gramEnd"/>
            <w:r w:rsidRPr="002B7C1F">
              <w:t xml:space="preserve"> but you are not required to do so. Plaintiffs will request an award of attorneys’ fees for Class Counsel of up to 25% of the Settlement Fund, and for reimbursement of Class Counsel’s costs and other expenses, and for service payments of up to $50,000 to each of the Class Representatives. Class Counsel will post the Motion for Attorneys’ Fees and Costs on </w:t>
            </w:r>
            <w:hyperlink r:id="rId14" w:history="1">
              <w:r w:rsidRPr="002B7C1F">
                <w:rPr>
                  <w:rStyle w:val="Hyperlink"/>
                </w:rPr>
                <w:t>www.AnthropicCopyrightSettlement.com</w:t>
              </w:r>
            </w:hyperlink>
            <w:r w:rsidRPr="002B7C1F">
              <w:t xml:space="preserve">. All amounts awarded will be determined by the Court. </w:t>
            </w:r>
          </w:p>
        </w:tc>
      </w:tr>
      <w:tr w:rsidR="002B7C1F" w:rsidRPr="002B7C1F" w14:paraId="6B028F0D" w14:textId="77777777">
        <w:trPr>
          <w:jc w:val="center"/>
        </w:trPr>
        <w:tc>
          <w:tcPr>
            <w:tcW w:w="0" w:type="auto"/>
            <w:vAlign w:val="center"/>
            <w:hideMark/>
          </w:tcPr>
          <w:tbl>
            <w:tblPr>
              <w:tblW w:w="5000" w:type="pct"/>
              <w:jc w:val="center"/>
              <w:shd w:val="clear" w:color="auto" w:fill="7F7F7F"/>
              <w:tblCellMar>
                <w:left w:w="0" w:type="dxa"/>
                <w:right w:w="0" w:type="dxa"/>
              </w:tblCellMar>
              <w:tblLook w:val="04A0" w:firstRow="1" w:lastRow="0" w:firstColumn="1" w:lastColumn="0" w:noHBand="0" w:noVBand="1"/>
            </w:tblPr>
            <w:tblGrid>
              <w:gridCol w:w="7936"/>
            </w:tblGrid>
            <w:tr w:rsidR="002B7C1F" w:rsidRPr="002B7C1F" w14:paraId="1FC237A6" w14:textId="77777777">
              <w:trPr>
                <w:trHeight w:val="4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DE2C592" w14:textId="77777777" w:rsidR="002B7C1F" w:rsidRPr="002B7C1F" w:rsidRDefault="002B7C1F" w:rsidP="002B7C1F">
                  <w:r w:rsidRPr="002B7C1F">
                    <w:rPr>
                      <w:b/>
                      <w:bCs/>
                    </w:rPr>
                    <w:lastRenderedPageBreak/>
                    <w:t>What happens next?</w:t>
                  </w:r>
                  <w:r w:rsidRPr="002B7C1F">
                    <w:t xml:space="preserve"> </w:t>
                  </w:r>
                </w:p>
              </w:tc>
            </w:tr>
          </w:tbl>
          <w:p w14:paraId="78DDAB53" w14:textId="77777777" w:rsidR="002B7C1F" w:rsidRPr="002B7C1F" w:rsidRDefault="002B7C1F" w:rsidP="002B7C1F"/>
        </w:tc>
      </w:tr>
      <w:tr w:rsidR="002B7C1F" w:rsidRPr="002B7C1F" w14:paraId="417B82B5" w14:textId="77777777">
        <w:trPr>
          <w:jc w:val="center"/>
        </w:trPr>
        <w:tc>
          <w:tcPr>
            <w:tcW w:w="0" w:type="auto"/>
            <w:tcMar>
              <w:top w:w="150" w:type="dxa"/>
              <w:left w:w="0" w:type="dxa"/>
              <w:bottom w:w="225" w:type="dxa"/>
              <w:right w:w="0" w:type="dxa"/>
            </w:tcMar>
            <w:vAlign w:val="center"/>
            <w:hideMark/>
          </w:tcPr>
          <w:p w14:paraId="5C36E852" w14:textId="77777777" w:rsidR="002B7C1F" w:rsidRPr="002B7C1F" w:rsidRDefault="002B7C1F" w:rsidP="002B7C1F">
            <w:r w:rsidRPr="002B7C1F">
              <w:t xml:space="preserve">The Court will hold a Final Approval hearing on April 23, </w:t>
            </w:r>
            <w:proofErr w:type="gramStart"/>
            <w:r w:rsidRPr="002B7C1F">
              <w:t>2026</w:t>
            </w:r>
            <w:proofErr w:type="gramEnd"/>
            <w:r w:rsidRPr="002B7C1F">
              <w:t xml:space="preserve"> at 12:00 p.m. P.S.T. at the San Francisco Federal Courthouse, 450 Golden Gate Ave., Courtroom 12 – 19th Floor, to consider whether to approve the Settlement, Class Counsel’s request for attorneys’ fees and reimbursement of expenses, and service awards for the Class Representatives, as well as any objections. You or your attorney may request to appear at the hearing, but you are not required to do so. The date or time of the hearing may change, so please check </w:t>
            </w:r>
            <w:hyperlink r:id="rId15" w:history="1">
              <w:r w:rsidRPr="002B7C1F">
                <w:rPr>
                  <w:rStyle w:val="Hyperlink"/>
                </w:rPr>
                <w:t>www.AnthropicCopyrightSettlement.com</w:t>
              </w:r>
            </w:hyperlink>
            <w:r w:rsidRPr="002B7C1F">
              <w:t xml:space="preserve"> for updates.</w:t>
            </w:r>
          </w:p>
        </w:tc>
      </w:tr>
      <w:tr w:rsidR="002B7C1F" w:rsidRPr="002B7C1F" w14:paraId="148811CB" w14:textId="77777777">
        <w:trPr>
          <w:jc w:val="center"/>
        </w:trPr>
        <w:tc>
          <w:tcPr>
            <w:tcW w:w="0" w:type="auto"/>
            <w:vAlign w:val="center"/>
            <w:hideMark/>
          </w:tcPr>
          <w:tbl>
            <w:tblPr>
              <w:tblW w:w="5000" w:type="pct"/>
              <w:jc w:val="center"/>
              <w:shd w:val="clear" w:color="auto" w:fill="7F7F7F"/>
              <w:tblCellMar>
                <w:left w:w="0" w:type="dxa"/>
                <w:right w:w="0" w:type="dxa"/>
              </w:tblCellMar>
              <w:tblLook w:val="04A0" w:firstRow="1" w:lastRow="0" w:firstColumn="1" w:lastColumn="0" w:noHBand="0" w:noVBand="1"/>
            </w:tblPr>
            <w:tblGrid>
              <w:gridCol w:w="7936"/>
            </w:tblGrid>
            <w:tr w:rsidR="002B7C1F" w:rsidRPr="002B7C1F" w14:paraId="7D08519B" w14:textId="77777777">
              <w:trPr>
                <w:trHeight w:val="4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A522954" w14:textId="77777777" w:rsidR="002B7C1F" w:rsidRPr="002B7C1F" w:rsidRDefault="002B7C1F" w:rsidP="002B7C1F">
                  <w:r w:rsidRPr="002B7C1F">
                    <w:rPr>
                      <w:b/>
                      <w:bCs/>
                    </w:rPr>
                    <w:lastRenderedPageBreak/>
                    <w:t>Questions?</w:t>
                  </w:r>
                  <w:r w:rsidRPr="002B7C1F">
                    <w:t xml:space="preserve"> </w:t>
                  </w:r>
                </w:p>
              </w:tc>
            </w:tr>
          </w:tbl>
          <w:p w14:paraId="432F9C32" w14:textId="77777777" w:rsidR="002B7C1F" w:rsidRPr="002B7C1F" w:rsidRDefault="002B7C1F" w:rsidP="002B7C1F"/>
        </w:tc>
      </w:tr>
      <w:tr w:rsidR="002B7C1F" w:rsidRPr="002B7C1F" w14:paraId="45CA6E76" w14:textId="77777777">
        <w:trPr>
          <w:jc w:val="center"/>
        </w:trPr>
        <w:tc>
          <w:tcPr>
            <w:tcW w:w="0" w:type="auto"/>
            <w:vAlign w:val="center"/>
            <w:hideMark/>
          </w:tcPr>
          <w:p w14:paraId="431F543D" w14:textId="77777777" w:rsidR="002B7C1F" w:rsidRPr="002B7C1F" w:rsidRDefault="002B7C1F" w:rsidP="002B7C1F">
            <w:r w:rsidRPr="002B7C1F">
              <w:t xml:space="preserve">This Notice is only a summary. A detailed notice that includes more Court-approved information is available at: </w:t>
            </w:r>
            <w:hyperlink r:id="rId16" w:history="1">
              <w:r w:rsidRPr="002B7C1F">
                <w:rPr>
                  <w:rStyle w:val="Hyperlink"/>
                </w:rPr>
                <w:t>www.AnthropicCopyrightSettlement.com/documents</w:t>
              </w:r>
            </w:hyperlink>
            <w:r w:rsidRPr="002B7C1F">
              <w:br/>
            </w:r>
            <w:r w:rsidRPr="002B7C1F">
              <w:br/>
              <w:t xml:space="preserve">For more information: </w:t>
            </w:r>
          </w:p>
          <w:tbl>
            <w:tblPr>
              <w:tblW w:w="5000" w:type="pct"/>
              <w:jc w:val="center"/>
              <w:tblCellMar>
                <w:left w:w="0" w:type="dxa"/>
                <w:right w:w="0" w:type="dxa"/>
              </w:tblCellMar>
              <w:tblLook w:val="04A0" w:firstRow="1" w:lastRow="0" w:firstColumn="1" w:lastColumn="0" w:noHBand="0" w:noVBand="1"/>
            </w:tblPr>
            <w:tblGrid>
              <w:gridCol w:w="796"/>
              <w:gridCol w:w="7160"/>
            </w:tblGrid>
            <w:tr w:rsidR="002B7C1F" w:rsidRPr="002B7C1F" w14:paraId="7936C668" w14:textId="77777777">
              <w:trPr>
                <w:jc w:val="center"/>
              </w:trPr>
              <w:tc>
                <w:tcPr>
                  <w:tcW w:w="500" w:type="pct"/>
                  <w:tcMar>
                    <w:top w:w="150" w:type="dxa"/>
                    <w:left w:w="15" w:type="dxa"/>
                    <w:bottom w:w="15" w:type="dxa"/>
                    <w:right w:w="15" w:type="dxa"/>
                  </w:tcMar>
                  <w:vAlign w:val="center"/>
                  <w:hideMark/>
                </w:tcPr>
                <w:p w14:paraId="23EF8A8B" w14:textId="2E95E518" w:rsidR="002B7C1F" w:rsidRPr="002B7C1F" w:rsidRDefault="002B7C1F" w:rsidP="002B7C1F">
                  <w:r w:rsidRPr="002B7C1F">
                    <w:rPr>
                      <w:noProof/>
                    </w:rPr>
                    <w:drawing>
                      <wp:inline distT="0" distB="0" distL="0" distR="0" wp14:anchorId="1D8C0751" wp14:editId="6E3CD3CA">
                        <wp:extent cx="476250" cy="476250"/>
                        <wp:effectExtent l="0" t="0" r="0" b="0"/>
                        <wp:docPr id="15443962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4500" w:type="pct"/>
                  <w:tcMar>
                    <w:top w:w="150" w:type="dxa"/>
                    <w:left w:w="15" w:type="dxa"/>
                    <w:bottom w:w="15" w:type="dxa"/>
                    <w:right w:w="15" w:type="dxa"/>
                  </w:tcMar>
                  <w:vAlign w:val="center"/>
                  <w:hideMark/>
                </w:tcPr>
                <w:p w14:paraId="37A2BCEE" w14:textId="77777777" w:rsidR="002B7C1F" w:rsidRPr="002B7C1F" w:rsidRDefault="002B7C1F" w:rsidP="002B7C1F">
                  <w:r w:rsidRPr="002B7C1F">
                    <w:t xml:space="preserve">Visit </w:t>
                  </w:r>
                  <w:hyperlink r:id="rId18" w:history="1">
                    <w:r w:rsidRPr="002B7C1F">
                      <w:rPr>
                        <w:rStyle w:val="Hyperlink"/>
                      </w:rPr>
                      <w:t>www.AnthropicCopyrightSettlement.com</w:t>
                    </w:r>
                  </w:hyperlink>
                  <w:r w:rsidRPr="002B7C1F">
                    <w:t xml:space="preserve"> </w:t>
                  </w:r>
                </w:p>
              </w:tc>
            </w:tr>
            <w:tr w:rsidR="002B7C1F" w:rsidRPr="002B7C1F" w14:paraId="1F1EDA15" w14:textId="77777777">
              <w:trPr>
                <w:jc w:val="center"/>
              </w:trPr>
              <w:tc>
                <w:tcPr>
                  <w:tcW w:w="500" w:type="pct"/>
                  <w:tcMar>
                    <w:top w:w="150" w:type="dxa"/>
                    <w:left w:w="15" w:type="dxa"/>
                    <w:bottom w:w="15" w:type="dxa"/>
                    <w:right w:w="15" w:type="dxa"/>
                  </w:tcMar>
                  <w:vAlign w:val="center"/>
                  <w:hideMark/>
                </w:tcPr>
                <w:p w14:paraId="45667CB7" w14:textId="3D109CEA" w:rsidR="002B7C1F" w:rsidRPr="002B7C1F" w:rsidRDefault="002B7C1F" w:rsidP="002B7C1F">
                  <w:r w:rsidRPr="002B7C1F">
                    <w:rPr>
                      <w:noProof/>
                    </w:rPr>
                    <w:drawing>
                      <wp:inline distT="0" distB="0" distL="0" distR="0" wp14:anchorId="20016341" wp14:editId="28FAEADB">
                        <wp:extent cx="476250" cy="457200"/>
                        <wp:effectExtent l="0" t="0" r="0" b="0"/>
                        <wp:docPr id="251296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p>
              </w:tc>
              <w:tc>
                <w:tcPr>
                  <w:tcW w:w="4500" w:type="pct"/>
                  <w:tcMar>
                    <w:top w:w="150" w:type="dxa"/>
                    <w:left w:w="15" w:type="dxa"/>
                    <w:bottom w:w="15" w:type="dxa"/>
                    <w:right w:w="15" w:type="dxa"/>
                  </w:tcMar>
                  <w:vAlign w:val="center"/>
                  <w:hideMark/>
                </w:tcPr>
                <w:p w14:paraId="07CB58EB" w14:textId="77777777" w:rsidR="002B7C1F" w:rsidRPr="002B7C1F" w:rsidRDefault="002B7C1F" w:rsidP="002B7C1F">
                  <w:r w:rsidRPr="002B7C1F">
                    <w:t xml:space="preserve">Email </w:t>
                  </w:r>
                  <w:hyperlink r:id="rId20" w:history="1">
                    <w:r w:rsidRPr="002B7C1F">
                      <w:rPr>
                        <w:rStyle w:val="Hyperlink"/>
                      </w:rPr>
                      <w:t>info@AnthropicCopyrightSettlement.com</w:t>
                    </w:r>
                  </w:hyperlink>
                  <w:r w:rsidRPr="002B7C1F">
                    <w:t xml:space="preserve"> </w:t>
                  </w:r>
                </w:p>
              </w:tc>
            </w:tr>
            <w:tr w:rsidR="002B7C1F" w:rsidRPr="002B7C1F" w14:paraId="35FB8A1E" w14:textId="77777777">
              <w:trPr>
                <w:jc w:val="center"/>
              </w:trPr>
              <w:tc>
                <w:tcPr>
                  <w:tcW w:w="500" w:type="pct"/>
                  <w:tcMar>
                    <w:top w:w="150" w:type="dxa"/>
                    <w:left w:w="15" w:type="dxa"/>
                    <w:bottom w:w="15" w:type="dxa"/>
                    <w:right w:w="15" w:type="dxa"/>
                  </w:tcMar>
                  <w:vAlign w:val="center"/>
                  <w:hideMark/>
                </w:tcPr>
                <w:p w14:paraId="7DA11FA2" w14:textId="0632D19C" w:rsidR="002B7C1F" w:rsidRPr="002B7C1F" w:rsidRDefault="002B7C1F" w:rsidP="002B7C1F">
                  <w:r w:rsidRPr="002B7C1F">
                    <w:rPr>
                      <w:noProof/>
                    </w:rPr>
                    <w:drawing>
                      <wp:inline distT="0" distB="0" distL="0" distR="0" wp14:anchorId="70496A42" wp14:editId="351BCA76">
                        <wp:extent cx="476250" cy="476250"/>
                        <wp:effectExtent l="0" t="0" r="0" b="0"/>
                        <wp:docPr id="204921019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4500" w:type="pct"/>
                  <w:tcMar>
                    <w:top w:w="150" w:type="dxa"/>
                    <w:left w:w="15" w:type="dxa"/>
                    <w:bottom w:w="15" w:type="dxa"/>
                    <w:right w:w="15" w:type="dxa"/>
                  </w:tcMar>
                  <w:vAlign w:val="center"/>
                  <w:hideMark/>
                </w:tcPr>
                <w:p w14:paraId="2947790C" w14:textId="77777777" w:rsidR="002B7C1F" w:rsidRPr="002B7C1F" w:rsidRDefault="002B7C1F" w:rsidP="002B7C1F">
                  <w:r w:rsidRPr="002B7C1F">
                    <w:t xml:space="preserve">Call </w:t>
                  </w:r>
                  <w:hyperlink r:id="rId22" w:history="1">
                    <w:r w:rsidRPr="002B7C1F">
                      <w:rPr>
                        <w:rStyle w:val="Hyperlink"/>
                      </w:rPr>
                      <w:t>1-877-206-2314</w:t>
                    </w:r>
                  </w:hyperlink>
                  <w:r w:rsidRPr="002B7C1F">
                    <w:t xml:space="preserve"> </w:t>
                  </w:r>
                </w:p>
              </w:tc>
            </w:tr>
            <w:tr w:rsidR="002B7C1F" w:rsidRPr="002B7C1F" w14:paraId="06827D03" w14:textId="77777777">
              <w:trPr>
                <w:jc w:val="center"/>
              </w:trPr>
              <w:tc>
                <w:tcPr>
                  <w:tcW w:w="500" w:type="pct"/>
                  <w:tcMar>
                    <w:top w:w="150" w:type="dxa"/>
                    <w:left w:w="15" w:type="dxa"/>
                    <w:bottom w:w="15" w:type="dxa"/>
                    <w:right w:w="15" w:type="dxa"/>
                  </w:tcMar>
                  <w:vAlign w:val="center"/>
                  <w:hideMark/>
                </w:tcPr>
                <w:p w14:paraId="0DEE62B0" w14:textId="750088AB" w:rsidR="002B7C1F" w:rsidRPr="002B7C1F" w:rsidRDefault="002B7C1F" w:rsidP="002B7C1F">
                  <w:r w:rsidRPr="002B7C1F">
                    <w:rPr>
                      <w:noProof/>
                    </w:rPr>
                    <w:drawing>
                      <wp:inline distT="0" distB="0" distL="0" distR="0" wp14:anchorId="4B7E6847" wp14:editId="32229D7D">
                        <wp:extent cx="476250" cy="476250"/>
                        <wp:effectExtent l="0" t="0" r="0" b="0"/>
                        <wp:docPr id="210378357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4500" w:type="pct"/>
                  <w:tcMar>
                    <w:top w:w="150" w:type="dxa"/>
                    <w:left w:w="15" w:type="dxa"/>
                    <w:bottom w:w="15" w:type="dxa"/>
                    <w:right w:w="15" w:type="dxa"/>
                  </w:tcMar>
                  <w:vAlign w:val="center"/>
                  <w:hideMark/>
                </w:tcPr>
                <w:tbl>
                  <w:tblPr>
                    <w:tblW w:w="4750" w:type="pct"/>
                    <w:jc w:val="center"/>
                    <w:tblCellMar>
                      <w:left w:w="0" w:type="dxa"/>
                      <w:right w:w="0" w:type="dxa"/>
                    </w:tblCellMar>
                    <w:tblLook w:val="04A0" w:firstRow="1" w:lastRow="0" w:firstColumn="1" w:lastColumn="0" w:noHBand="0" w:noVBand="1"/>
                  </w:tblPr>
                  <w:tblGrid>
                    <w:gridCol w:w="1129"/>
                    <w:gridCol w:w="5645"/>
                  </w:tblGrid>
                  <w:tr w:rsidR="002B7C1F" w:rsidRPr="002B7C1F" w14:paraId="4ECFB834" w14:textId="77777777">
                    <w:trPr>
                      <w:jc w:val="center"/>
                    </w:trPr>
                    <w:tc>
                      <w:tcPr>
                        <w:tcW w:w="500" w:type="pct"/>
                        <w:tcMar>
                          <w:top w:w="150" w:type="dxa"/>
                          <w:left w:w="15" w:type="dxa"/>
                          <w:bottom w:w="150" w:type="dxa"/>
                          <w:right w:w="15" w:type="dxa"/>
                        </w:tcMar>
                        <w:hideMark/>
                      </w:tcPr>
                      <w:p w14:paraId="0D4CBFD9" w14:textId="77777777" w:rsidR="002B7C1F" w:rsidRPr="002B7C1F" w:rsidRDefault="002B7C1F" w:rsidP="002B7C1F">
                        <w:r w:rsidRPr="002B7C1F">
                          <w:t xml:space="preserve">Write: </w:t>
                        </w:r>
                      </w:p>
                    </w:tc>
                    <w:tc>
                      <w:tcPr>
                        <w:tcW w:w="2500" w:type="pct"/>
                        <w:tcMar>
                          <w:top w:w="150" w:type="dxa"/>
                          <w:left w:w="45" w:type="dxa"/>
                          <w:bottom w:w="150" w:type="dxa"/>
                          <w:right w:w="15" w:type="dxa"/>
                        </w:tcMar>
                        <w:hideMark/>
                      </w:tcPr>
                      <w:p w14:paraId="5468AD5D" w14:textId="77777777" w:rsidR="002B7C1F" w:rsidRPr="002B7C1F" w:rsidRDefault="002B7C1F" w:rsidP="002B7C1F">
                        <w:r w:rsidRPr="002B7C1F">
                          <w:rPr>
                            <w:i/>
                            <w:iCs/>
                          </w:rPr>
                          <w:t>Bartz v Anthropic,</w:t>
                        </w:r>
                        <w:r w:rsidRPr="002B7C1F">
                          <w:br/>
                          <w:t>c/o JND Legal Administration,</w:t>
                        </w:r>
                        <w:r w:rsidRPr="002B7C1F">
                          <w:br/>
                          <w:t xml:space="preserve">P.O. Box 91204, </w:t>
                        </w:r>
                        <w:r w:rsidRPr="002B7C1F">
                          <w:br/>
                          <w:t xml:space="preserve">Seattle, WA 98111 </w:t>
                        </w:r>
                      </w:p>
                    </w:tc>
                  </w:tr>
                </w:tbl>
                <w:p w14:paraId="11DA808E" w14:textId="77777777" w:rsidR="002B7C1F" w:rsidRPr="002B7C1F" w:rsidRDefault="002B7C1F" w:rsidP="002B7C1F"/>
              </w:tc>
            </w:tr>
            <w:tr w:rsidR="002B7C1F" w:rsidRPr="002B7C1F" w14:paraId="6ACE482F" w14:textId="77777777">
              <w:trPr>
                <w:jc w:val="center"/>
              </w:trPr>
              <w:tc>
                <w:tcPr>
                  <w:tcW w:w="500" w:type="pct"/>
                  <w:tcMar>
                    <w:top w:w="150" w:type="dxa"/>
                    <w:left w:w="0" w:type="dxa"/>
                    <w:bottom w:w="0" w:type="dxa"/>
                    <w:right w:w="0" w:type="dxa"/>
                  </w:tcMar>
                  <w:vAlign w:val="center"/>
                  <w:hideMark/>
                </w:tcPr>
                <w:p w14:paraId="5702A31F" w14:textId="5194522C" w:rsidR="002B7C1F" w:rsidRPr="002B7C1F" w:rsidRDefault="002B7C1F" w:rsidP="002B7C1F">
                  <w:r w:rsidRPr="002B7C1F">
                    <w:rPr>
                      <w:noProof/>
                    </w:rPr>
                    <w:drawing>
                      <wp:inline distT="0" distB="0" distL="0" distR="0" wp14:anchorId="4B7340D6" wp14:editId="402B20C1">
                        <wp:extent cx="476250" cy="466725"/>
                        <wp:effectExtent l="0" t="0" r="0" b="9525"/>
                        <wp:docPr id="1202286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p>
              </w:tc>
              <w:tc>
                <w:tcPr>
                  <w:tcW w:w="4500" w:type="pct"/>
                  <w:tcMar>
                    <w:top w:w="150" w:type="dxa"/>
                    <w:left w:w="0" w:type="dxa"/>
                    <w:bottom w:w="0" w:type="dxa"/>
                    <w:right w:w="0" w:type="dxa"/>
                  </w:tcMar>
                  <w:vAlign w:val="center"/>
                  <w:hideMark/>
                </w:tcPr>
                <w:p w14:paraId="1B38BD99" w14:textId="77777777" w:rsidR="002B7C1F" w:rsidRPr="002B7C1F" w:rsidRDefault="002B7C1F" w:rsidP="002B7C1F">
                  <w:r w:rsidRPr="002B7C1F">
                    <w:t xml:space="preserve">Access the pleadings, orders and other publicly filed documents for a fee through the Court’s Public Access to Court Electronic Records (PACER) system at </w:t>
                  </w:r>
                  <w:hyperlink r:id="rId25" w:history="1">
                    <w:r w:rsidRPr="002B7C1F">
                      <w:rPr>
                        <w:rStyle w:val="Hyperlink"/>
                      </w:rPr>
                      <w:t>https://ecf.cand.uscourts.gov</w:t>
                    </w:r>
                  </w:hyperlink>
                  <w:r w:rsidRPr="002B7C1F">
                    <w:t xml:space="preserve"> </w:t>
                  </w:r>
                </w:p>
              </w:tc>
            </w:tr>
          </w:tbl>
          <w:p w14:paraId="06B4165C" w14:textId="77777777" w:rsidR="002B7C1F" w:rsidRPr="002B7C1F" w:rsidRDefault="002B7C1F" w:rsidP="002B7C1F"/>
        </w:tc>
      </w:tr>
      <w:tr w:rsidR="002B7C1F" w:rsidRPr="002B7C1F" w14:paraId="4C7C2F9C" w14:textId="77777777">
        <w:trPr>
          <w:jc w:val="center"/>
        </w:trPr>
        <w:tc>
          <w:tcPr>
            <w:tcW w:w="0" w:type="auto"/>
            <w:tcMar>
              <w:top w:w="150" w:type="dxa"/>
              <w:left w:w="0" w:type="dxa"/>
              <w:bottom w:w="225" w:type="dxa"/>
              <w:right w:w="0" w:type="dxa"/>
            </w:tcMar>
            <w:vAlign w:val="center"/>
            <w:hideMark/>
          </w:tcPr>
          <w:p w14:paraId="01FC70B3" w14:textId="77777777" w:rsidR="002B7C1F" w:rsidRPr="002B7C1F" w:rsidRDefault="002B7C1F" w:rsidP="002B7C1F">
            <w:r w:rsidRPr="002B7C1F">
              <w:t xml:space="preserve">To unsubscribe from this list, please click on the following link: </w:t>
            </w:r>
            <w:hyperlink r:id="rId26" w:history="1">
              <w:r w:rsidRPr="002B7C1F">
                <w:rPr>
                  <w:rStyle w:val="Hyperlink"/>
                </w:rPr>
                <w:t>unsubscribe</w:t>
              </w:r>
            </w:hyperlink>
          </w:p>
        </w:tc>
      </w:tr>
    </w:tbl>
    <w:p w14:paraId="533B506F" w14:textId="19169FA7" w:rsidR="002B7C1F" w:rsidRPr="002B7C1F" w:rsidRDefault="002B7C1F" w:rsidP="002B7C1F">
      <w:r w:rsidRPr="002B7C1F">
        <w:rPr>
          <w:noProof/>
        </w:rPr>
        <w:drawing>
          <wp:inline distT="0" distB="0" distL="0" distR="0" wp14:anchorId="1F8B31CD" wp14:editId="75B0C230">
            <wp:extent cx="9525" cy="9525"/>
            <wp:effectExtent l="0" t="0" r="0" b="0"/>
            <wp:docPr id="16059109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8745806" w14:textId="5F94368F" w:rsidR="007007A8" w:rsidRDefault="007007A8"/>
    <w:p w14:paraId="4544E1A8" w14:textId="77777777" w:rsidR="002B7C1F" w:rsidRDefault="002B7C1F"/>
    <w:p w14:paraId="3BE87318" w14:textId="77777777" w:rsidR="002B7C1F" w:rsidRDefault="002B7C1F"/>
    <w:sectPr w:rsidR="002B7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291"/>
    <w:multiLevelType w:val="multilevel"/>
    <w:tmpl w:val="EAAA2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9D0034"/>
    <w:multiLevelType w:val="multilevel"/>
    <w:tmpl w:val="010E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92304195">
    <w:abstractNumId w:val="1"/>
  </w:num>
  <w:num w:numId="2" w16cid:durableId="1445463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1F"/>
    <w:rsid w:val="002B7C1F"/>
    <w:rsid w:val="0043374C"/>
    <w:rsid w:val="005D4C9C"/>
    <w:rsid w:val="00610A95"/>
    <w:rsid w:val="007007A8"/>
    <w:rsid w:val="00754C08"/>
    <w:rsid w:val="00E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56D0"/>
  <w15:chartTrackingRefBased/>
  <w15:docId w15:val="{EBAEA7B8-75DA-4454-B77F-1697EFFB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C1F"/>
    <w:rPr>
      <w:rFonts w:eastAsiaTheme="majorEastAsia" w:cstheme="majorBidi"/>
      <w:color w:val="272727" w:themeColor="text1" w:themeTint="D8"/>
    </w:rPr>
  </w:style>
  <w:style w:type="paragraph" w:styleId="Title">
    <w:name w:val="Title"/>
    <w:basedOn w:val="Normal"/>
    <w:next w:val="Normal"/>
    <w:link w:val="TitleChar"/>
    <w:uiPriority w:val="10"/>
    <w:qFormat/>
    <w:rsid w:val="002B7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C1F"/>
    <w:pPr>
      <w:spacing w:before="160"/>
      <w:jc w:val="center"/>
    </w:pPr>
    <w:rPr>
      <w:i/>
      <w:iCs/>
      <w:color w:val="404040" w:themeColor="text1" w:themeTint="BF"/>
    </w:rPr>
  </w:style>
  <w:style w:type="character" w:customStyle="1" w:styleId="QuoteChar">
    <w:name w:val="Quote Char"/>
    <w:basedOn w:val="DefaultParagraphFont"/>
    <w:link w:val="Quote"/>
    <w:uiPriority w:val="29"/>
    <w:rsid w:val="002B7C1F"/>
    <w:rPr>
      <w:i/>
      <w:iCs/>
      <w:color w:val="404040" w:themeColor="text1" w:themeTint="BF"/>
    </w:rPr>
  </w:style>
  <w:style w:type="paragraph" w:styleId="ListParagraph">
    <w:name w:val="List Paragraph"/>
    <w:basedOn w:val="Normal"/>
    <w:uiPriority w:val="34"/>
    <w:qFormat/>
    <w:rsid w:val="002B7C1F"/>
    <w:pPr>
      <w:ind w:left="720"/>
      <w:contextualSpacing/>
    </w:pPr>
  </w:style>
  <w:style w:type="character" w:styleId="IntenseEmphasis">
    <w:name w:val="Intense Emphasis"/>
    <w:basedOn w:val="DefaultParagraphFont"/>
    <w:uiPriority w:val="21"/>
    <w:qFormat/>
    <w:rsid w:val="002B7C1F"/>
    <w:rPr>
      <w:i/>
      <w:iCs/>
      <w:color w:val="0F4761" w:themeColor="accent1" w:themeShade="BF"/>
    </w:rPr>
  </w:style>
  <w:style w:type="paragraph" w:styleId="IntenseQuote">
    <w:name w:val="Intense Quote"/>
    <w:basedOn w:val="Normal"/>
    <w:next w:val="Normal"/>
    <w:link w:val="IntenseQuoteChar"/>
    <w:uiPriority w:val="30"/>
    <w:qFormat/>
    <w:rsid w:val="002B7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C1F"/>
    <w:rPr>
      <w:i/>
      <w:iCs/>
      <w:color w:val="0F4761" w:themeColor="accent1" w:themeShade="BF"/>
    </w:rPr>
  </w:style>
  <w:style w:type="character" w:styleId="IntenseReference">
    <w:name w:val="Intense Reference"/>
    <w:basedOn w:val="DefaultParagraphFont"/>
    <w:uiPriority w:val="32"/>
    <w:qFormat/>
    <w:rsid w:val="002B7C1F"/>
    <w:rPr>
      <w:b/>
      <w:bCs/>
      <w:smallCaps/>
      <w:color w:val="0F4761" w:themeColor="accent1" w:themeShade="BF"/>
      <w:spacing w:val="5"/>
    </w:rPr>
  </w:style>
  <w:style w:type="character" w:styleId="Hyperlink">
    <w:name w:val="Hyperlink"/>
    <w:basedOn w:val="DefaultParagraphFont"/>
    <w:uiPriority w:val="99"/>
    <w:unhideWhenUsed/>
    <w:rsid w:val="002B7C1F"/>
    <w:rPr>
      <w:color w:val="467886" w:themeColor="hyperlink"/>
      <w:u w:val="single"/>
    </w:rPr>
  </w:style>
  <w:style w:type="character" w:styleId="UnresolvedMention">
    <w:name w:val="Unresolved Mention"/>
    <w:basedOn w:val="DefaultParagraphFont"/>
    <w:uiPriority w:val="99"/>
    <w:semiHidden/>
    <w:unhideWhenUsed/>
    <w:rsid w:val="002B7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9YWaCyPpQ0uEpRXuMhDFxzUN7?domain=email.anthropiccopyrightsettlement.com" TargetMode="External"/><Relationship Id="rId13" Type="http://schemas.openxmlformats.org/officeDocument/2006/relationships/hyperlink" Target="mailto:info@AnthropicCopyrightSettlement.com" TargetMode="External"/><Relationship Id="rId18" Type="http://schemas.openxmlformats.org/officeDocument/2006/relationships/hyperlink" Target="https://url.us.m.mimecastprotect.com/s/9YWaCyPpQ0uEpRXuMhDFxzUN7?domain=email.anthropiccopyrightsettlement.com" TargetMode="External"/><Relationship Id="rId26" Type="http://schemas.openxmlformats.org/officeDocument/2006/relationships/hyperlink" Target="https://url.us.m.mimecastprotect.com/s/nPSICJ6EGJcPVDrhkHqFy7PlH?domain=email.anthropiccopyrightsettlement.com"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www.AnthropicCopyrightSettlement.com" TargetMode="External"/><Relationship Id="rId12" Type="http://schemas.openxmlformats.org/officeDocument/2006/relationships/hyperlink" Target="https://url.us.m.mimecastprotect.com/s/wiaGCAD8jwcM8z6sYsnFGiVd7?domain=email.anthropiccopyrightsettlement.com" TargetMode="External"/><Relationship Id="rId17" Type="http://schemas.openxmlformats.org/officeDocument/2006/relationships/image" Target="media/image1.png"/><Relationship Id="rId25" Type="http://schemas.openxmlformats.org/officeDocument/2006/relationships/hyperlink" Target="https://url.us.m.mimecastprotect.com/s/4hKECG6wyDco6QYuYF0FBOFKu?domain=email.anthropiccopyrightsettlement.com" TargetMode="External"/><Relationship Id="rId2" Type="http://schemas.openxmlformats.org/officeDocument/2006/relationships/styles" Target="styles.xml"/><Relationship Id="rId16" Type="http://schemas.openxmlformats.org/officeDocument/2006/relationships/hyperlink" Target="https://url.us.m.mimecastprotect.com/s/xDu6CDkwpzSQykvIkujFjXgrv?domain=email.anthropiccopyrightsettlement.com" TargetMode="External"/><Relationship Id="rId20" Type="http://schemas.openxmlformats.org/officeDocument/2006/relationships/hyperlink" Target="mailto:info@AnthropicCopyrightSettlemen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anthropiccopyrightsettlement.com" TargetMode="External"/><Relationship Id="rId11" Type="http://schemas.openxmlformats.org/officeDocument/2006/relationships/hyperlink" Target="https://url.us.m.mimecastprotect.com/s/fddqCzpqVRuv7AgUgiYF9toou?domain=email.anthropiccopyrightsettlement.com" TargetMode="External"/><Relationship Id="rId24" Type="http://schemas.openxmlformats.org/officeDocument/2006/relationships/image" Target="media/image5.png"/><Relationship Id="rId5" Type="http://schemas.openxmlformats.org/officeDocument/2006/relationships/hyperlink" Target="mailto:info@anthropiccopyrightsettlement.com" TargetMode="External"/><Relationship Id="rId15" Type="http://schemas.openxmlformats.org/officeDocument/2006/relationships/hyperlink" Target="https://url.us.m.mimecastprotect.com/s/9YWaCyPpQ0uEpRXuMhDFxzUN7?domain=email.anthropiccopyrightsettlement.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s://url.us.m.mimecastprotect.com/s/9YWaCyPpQ0uEpRXuMhDFxzUN7?domain=email.anthropiccopyrightsettlement.co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url.us.m.mimecastprotect.com/s/9YWaCyPpQ0uEpRXuMhDFxzUN7?domain=email.anthropiccopyrightsettlement.com" TargetMode="External"/><Relationship Id="rId14" Type="http://schemas.openxmlformats.org/officeDocument/2006/relationships/hyperlink" Target="https://url.us.m.mimecastprotect.com/s/9YWaCyPpQ0uEpRXuMhDFxzUN7?domain=email.anthropiccopyrightsettlement.com" TargetMode="External"/><Relationship Id="rId22" Type="http://schemas.openxmlformats.org/officeDocument/2006/relationships/hyperlink" Target="tel:+18772062314" TargetMode="External"/><Relationship Id="rId27"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5933</Characters>
  <Application>Microsoft Office Word</Application>
  <DocSecurity>0</DocSecurity>
  <Lines>164</Lines>
  <Paragraphs>40</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Ulrich</dc:creator>
  <cp:keywords/>
  <dc:description/>
  <cp:lastModifiedBy>Brenda Ulrich</cp:lastModifiedBy>
  <cp:revision>2</cp:revision>
  <dcterms:created xsi:type="dcterms:W3CDTF">2025-12-11T17:17:00Z</dcterms:created>
  <dcterms:modified xsi:type="dcterms:W3CDTF">2025-12-11T17:17:00Z</dcterms:modified>
</cp:coreProperties>
</file>